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DA21" w14:textId="77777777" w:rsidR="0047009A" w:rsidRPr="003A6782" w:rsidRDefault="0047009A" w:rsidP="006E7523">
      <w:pPr>
        <w:tabs>
          <w:tab w:val="left" w:pos="993"/>
          <w:tab w:val="left" w:pos="5347"/>
        </w:tabs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Hlk171427013"/>
      <w:r w:rsidRPr="006E752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3D0B8AD" wp14:editId="694987FB">
            <wp:extent cx="572400" cy="72000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7F54A" w14:textId="77777777" w:rsidR="0047009A" w:rsidRPr="006E7523" w:rsidRDefault="0047009A" w:rsidP="006E7523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2699E56F" w14:textId="77777777" w:rsidR="0047009A" w:rsidRPr="006E7523" w:rsidRDefault="0047009A" w:rsidP="006E7523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МУНИЦИПАЛЬНОЕ ОБРАЗОВАНИЕ ГОРОДСКОЙ ОКРУГ ГОРОД СТАХАНОВ </w:t>
      </w:r>
    </w:p>
    <w:p w14:paraId="7903AD16" w14:textId="77777777" w:rsidR="0047009A" w:rsidRPr="006E7523" w:rsidRDefault="0047009A" w:rsidP="006E7523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ЛУГАНСКОЙ НАРОДНОЙ РЕСПУБЛИКИ </w:t>
      </w:r>
    </w:p>
    <w:p w14:paraId="1D141610" w14:textId="4519E092" w:rsidR="0047009A" w:rsidRDefault="0047009A" w:rsidP="006E7523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(АДМИНИСТРАЦИЯ ГОРОДСКОГО ОКРУГА ГОРОД СТАХАНОВ ЛУГАНСКОЙ НАРОДНОЙ РЕСПУБЛИКИ)</w:t>
      </w:r>
    </w:p>
    <w:p w14:paraId="0CC91D21" w14:textId="77777777" w:rsidR="002911B9" w:rsidRPr="006E7523" w:rsidRDefault="002911B9" w:rsidP="006E7523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9F1B09" w14:textId="26A35BAC" w:rsidR="0047009A" w:rsidRPr="006E7523" w:rsidRDefault="00266AE2" w:rsidP="006E7523">
      <w:pPr>
        <w:keepNext/>
        <w:spacing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E752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ПОСТАНОВЛЕНИЕ</w:t>
      </w:r>
    </w:p>
    <w:p w14:paraId="78E62681" w14:textId="77777777" w:rsidR="0047009A" w:rsidRPr="006E7523" w:rsidRDefault="0047009A" w:rsidP="006E7523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sz w:val="20"/>
          <w:szCs w:val="20"/>
          <w:lang w:eastAsia="ru-RU"/>
        </w:rPr>
      </w:pPr>
    </w:p>
    <w:p w14:paraId="30602A2F" w14:textId="7659FB93" w:rsidR="0047009A" w:rsidRDefault="0047009A" w:rsidP="006E7523">
      <w:pPr>
        <w:spacing w:after="0"/>
        <w:rPr>
          <w:rFonts w:ascii="Times New Roman" w:hAnsi="Times New Roman" w:cs="Times New Roman"/>
          <w:bCs/>
          <w:color w:val="00000A"/>
          <w:sz w:val="28"/>
          <w:szCs w:val="28"/>
        </w:rPr>
      </w:pPr>
      <w:r w:rsidRPr="006E7523">
        <w:rPr>
          <w:rFonts w:ascii="Times New Roman" w:hAnsi="Times New Roman" w:cs="Times New Roman"/>
          <w:bCs/>
          <w:color w:val="00000A"/>
          <w:sz w:val="28"/>
          <w:szCs w:val="28"/>
        </w:rPr>
        <w:t>«</w:t>
      </w:r>
      <w:r w:rsidR="001D729D">
        <w:rPr>
          <w:rFonts w:ascii="Times New Roman" w:hAnsi="Times New Roman" w:cs="Times New Roman"/>
          <w:bCs/>
          <w:color w:val="00000A"/>
          <w:sz w:val="28"/>
          <w:szCs w:val="28"/>
        </w:rPr>
        <w:t>19</w:t>
      </w:r>
      <w:r w:rsidRPr="006E7523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» </w:t>
      </w:r>
      <w:r w:rsidR="001D729D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сентября </w:t>
      </w:r>
      <w:r w:rsidRPr="006E7523">
        <w:rPr>
          <w:rFonts w:ascii="Times New Roman" w:hAnsi="Times New Roman" w:cs="Times New Roman"/>
          <w:bCs/>
          <w:color w:val="00000A"/>
          <w:sz w:val="28"/>
          <w:szCs w:val="28"/>
        </w:rPr>
        <w:t>2024 г.                 г. Стаханов                                         №</w:t>
      </w:r>
      <w:r w:rsidR="001D729D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164</w:t>
      </w:r>
    </w:p>
    <w:p w14:paraId="729F02F4" w14:textId="77777777" w:rsidR="003564E9" w:rsidRPr="006E7523" w:rsidRDefault="003564E9" w:rsidP="006E7523">
      <w:pPr>
        <w:spacing w:after="0"/>
        <w:rPr>
          <w:rFonts w:ascii="Times New Roman" w:hAnsi="Times New Roman" w:cs="Times New Roman"/>
          <w:bCs/>
          <w:color w:val="00000A"/>
          <w:sz w:val="28"/>
          <w:szCs w:val="28"/>
        </w:rPr>
      </w:pPr>
    </w:p>
    <w:p w14:paraId="2376A8E7" w14:textId="77777777" w:rsidR="002045D5" w:rsidRPr="006E7523" w:rsidRDefault="002045D5" w:rsidP="006E752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B22D41" w14:textId="1C12BEAC" w:rsidR="002911B9" w:rsidRPr="00AE22F5" w:rsidRDefault="00AE22F5" w:rsidP="006E7523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22F5">
        <w:rPr>
          <w:rFonts w:ascii="Times New Roman" w:hAnsi="Times New Roman" w:cs="Times New Roman"/>
          <w:bCs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на территории</w:t>
      </w:r>
      <w:r w:rsidRPr="00AE2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009A" w:rsidRPr="00AE2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</w:t>
      </w:r>
      <w:r w:rsidRPr="00AE2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</w:t>
      </w:r>
      <w:r w:rsidR="0047009A" w:rsidRPr="00AE2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образовани</w:t>
      </w:r>
      <w:r w:rsidRPr="00AE2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47009A" w:rsidRPr="00AE2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городской округ </w:t>
      </w:r>
    </w:p>
    <w:p w14:paraId="4BDB12C7" w14:textId="06CA1936" w:rsidR="0047009A" w:rsidRDefault="0047009A" w:rsidP="006E7523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E22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 Стаханов Луганской Народной Республики</w:t>
      </w:r>
    </w:p>
    <w:p w14:paraId="1235D0D0" w14:textId="1F9F96FB" w:rsidR="00AE22F5" w:rsidRPr="00C97795" w:rsidRDefault="00AE22F5" w:rsidP="006E7523">
      <w:pPr>
        <w:pStyle w:val="ConsPlusTitle"/>
        <w:spacing w:line="276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97795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97795" w:rsidRPr="00C97795">
        <w:rPr>
          <w:rFonts w:ascii="Times New Roman" w:hAnsi="Times New Roman" w:cs="Times New Roman"/>
          <w:bCs/>
          <w:sz w:val="28"/>
          <w:szCs w:val="28"/>
        </w:rPr>
        <w:t>01</w:t>
      </w:r>
      <w:r w:rsidR="00170A87">
        <w:rPr>
          <w:rFonts w:ascii="Times New Roman" w:hAnsi="Times New Roman" w:cs="Times New Roman"/>
          <w:bCs/>
          <w:sz w:val="28"/>
          <w:szCs w:val="28"/>
        </w:rPr>
        <w:t>.01.</w:t>
      </w:r>
      <w:r w:rsidRPr="00C97795">
        <w:rPr>
          <w:rFonts w:ascii="Times New Roman" w:hAnsi="Times New Roman" w:cs="Times New Roman"/>
          <w:bCs/>
          <w:sz w:val="28"/>
          <w:szCs w:val="28"/>
        </w:rPr>
        <w:t>202</w:t>
      </w:r>
      <w:r w:rsidR="00C97795" w:rsidRPr="00C97795">
        <w:rPr>
          <w:rFonts w:ascii="Times New Roman" w:hAnsi="Times New Roman" w:cs="Times New Roman"/>
          <w:bCs/>
          <w:sz w:val="28"/>
          <w:szCs w:val="28"/>
        </w:rPr>
        <w:t>5</w:t>
      </w:r>
    </w:p>
    <w:p w14:paraId="09A1B9CD" w14:textId="7AFE6F78" w:rsidR="0047009A" w:rsidRDefault="0047009A" w:rsidP="006E752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E073EEA" w14:textId="77777777" w:rsidR="00AE22F5" w:rsidRPr="006E7523" w:rsidRDefault="00AE22F5" w:rsidP="006E752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B0087F9" w14:textId="406A9C16" w:rsidR="0023665E" w:rsidRDefault="0047009A" w:rsidP="006E752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22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A6782" w:rsidRPr="009A7EE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12.01.1996 №8-ФЗ «О погребении и похоронном деле»,</w:t>
      </w:r>
      <w:r w:rsidR="003A6782" w:rsidRPr="006E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6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решения Совета городского округа </w:t>
      </w:r>
      <w:r w:rsidR="003A6782" w:rsidRPr="006E752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 городской округ город Стаханов Луганской Народной Республики</w:t>
      </w:r>
      <w:r w:rsidR="003A6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                         </w:t>
      </w:r>
      <w:r w:rsidR="003A6782">
        <w:rPr>
          <w:rFonts w:ascii="Times New Roman" w:hAnsi="Times New Roman" w:cs="Times New Roman"/>
          <w:sz w:val="28"/>
          <w:szCs w:val="28"/>
        </w:rPr>
        <w:t>29.08.</w:t>
      </w:r>
      <w:r w:rsidR="003A6782" w:rsidRPr="003C2C61">
        <w:rPr>
          <w:rFonts w:ascii="Times New Roman" w:hAnsi="Times New Roman" w:cs="Times New Roman"/>
          <w:sz w:val="28"/>
          <w:szCs w:val="28"/>
        </w:rPr>
        <w:t>202</w:t>
      </w:r>
      <w:r w:rsidR="003A6782">
        <w:rPr>
          <w:rFonts w:ascii="Times New Roman" w:hAnsi="Times New Roman" w:cs="Times New Roman"/>
          <w:sz w:val="28"/>
          <w:szCs w:val="28"/>
        </w:rPr>
        <w:t>4</w:t>
      </w:r>
      <w:r w:rsidR="003A6782" w:rsidRPr="003C2C61">
        <w:rPr>
          <w:rFonts w:ascii="Times New Roman" w:hAnsi="Times New Roman" w:cs="Times New Roman"/>
          <w:sz w:val="28"/>
          <w:szCs w:val="28"/>
        </w:rPr>
        <w:t xml:space="preserve"> № </w:t>
      </w:r>
      <w:r w:rsidR="003A6782">
        <w:rPr>
          <w:rFonts w:ascii="Times New Roman" w:hAnsi="Times New Roman" w:cs="Times New Roman"/>
          <w:sz w:val="28"/>
          <w:szCs w:val="28"/>
        </w:rPr>
        <w:t>3</w:t>
      </w:r>
      <w:r w:rsidR="003A6782"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3A6782" w:rsidRPr="0047009A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 w:rsidR="003A6782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3A6782" w:rsidRPr="0047009A">
        <w:rPr>
          <w:rFonts w:ascii="Times New Roman" w:hAnsi="Times New Roman"/>
          <w:color w:val="000000" w:themeColor="text1"/>
          <w:sz w:val="28"/>
          <w:szCs w:val="28"/>
        </w:rPr>
        <w:t xml:space="preserve"> о погребении и похоронном деле в муниципальном образовании городской округ город Стаханов Луганской Народной Республики</w:t>
      </w:r>
      <w:r w:rsidR="003A678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3A6782" w:rsidRPr="006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782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A6782" w:rsidRPr="00562E5F">
        <w:rPr>
          <w:rFonts w:ascii="Times New Roman" w:hAnsi="Times New Roman"/>
          <w:sz w:val="28"/>
          <w:szCs w:val="28"/>
        </w:rPr>
        <w:t>с целью регулирования отношений, связанных с предоставлением гарантированного перечня услуг по погребению на территории</w:t>
      </w:r>
      <w:r w:rsidR="003A6782" w:rsidRPr="006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78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городской округ город Стаханов </w:t>
      </w:r>
      <w:r w:rsidR="003A6782" w:rsidRPr="006E7523">
        <w:rPr>
          <w:rFonts w:ascii="Times New Roman" w:hAnsi="Times New Roman" w:cs="Times New Roman"/>
          <w:bCs/>
          <w:sz w:val="28"/>
          <w:szCs w:val="28"/>
        </w:rPr>
        <w:t>Луганской Народной Республики</w:t>
      </w:r>
      <w:r w:rsidR="003A6782">
        <w:rPr>
          <w:rFonts w:ascii="Times New Roman" w:hAnsi="Times New Roman" w:cs="Times New Roman"/>
          <w:bCs/>
          <w:sz w:val="28"/>
          <w:szCs w:val="28"/>
        </w:rPr>
        <w:t>,</w:t>
      </w:r>
      <w:r w:rsidR="003A6782" w:rsidRPr="006E75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782" w:rsidRPr="006E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Уставом муниципального образования городской округ город Стаханов Луганской Народной Республики, принятым решением Совета </w:t>
      </w:r>
      <w:r w:rsidR="003A6782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</w:t>
      </w:r>
      <w:r w:rsidR="003A6782" w:rsidRPr="006E7523">
        <w:rPr>
          <w:rFonts w:ascii="Times New Roman" w:hAnsi="Times New Roman" w:cs="Times New Roman"/>
          <w:color w:val="000000" w:themeColor="text1"/>
          <w:sz w:val="28"/>
          <w:szCs w:val="28"/>
        </w:rPr>
        <w:t>о округа муниципальное образование городской округ город Стаханов Луганской Народной Республики от 27.10.2023 № 5, пунктом 7.2 раздела 7 Положения об Администрации городского округа муниципальное образование городской округ город Стаханов Луганской На</w:t>
      </w:r>
      <w:r w:rsidR="003A6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родной Республики, утвержденного </w:t>
      </w:r>
      <w:r w:rsidR="003A6782" w:rsidRPr="006E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городского округа муниципальное образование городской округ </w:t>
      </w:r>
      <w:r w:rsidR="003A6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 </w:t>
      </w:r>
      <w:r w:rsidR="003A6782" w:rsidRPr="006E7523">
        <w:rPr>
          <w:rFonts w:ascii="Times New Roman" w:hAnsi="Times New Roman" w:cs="Times New Roman"/>
          <w:color w:val="000000" w:themeColor="text1"/>
          <w:sz w:val="28"/>
          <w:szCs w:val="28"/>
        </w:rPr>
        <w:t>Стаханов Луганской Народной Республики от 02.11.2023 № 2,</w:t>
      </w:r>
      <w:r w:rsidR="003A67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6782" w:rsidRPr="006E7523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городского округа </w:t>
      </w:r>
      <w:r w:rsidR="003A6782" w:rsidRPr="006E7523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муниципальное образование городской округ город Стаханов Луганской Народной Республики</w:t>
      </w:r>
      <w:r w:rsidR="003A67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2A53619" w14:textId="3A0D74BA" w:rsidR="00AE22F5" w:rsidRPr="006E7523" w:rsidRDefault="00AE22F5" w:rsidP="006E752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D0B90B" w14:textId="02358EEE" w:rsidR="0047009A" w:rsidRPr="006E7523" w:rsidRDefault="00266AE2" w:rsidP="006E752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E75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ПОСТАНОВЛЯЕТ:</w:t>
      </w:r>
    </w:p>
    <w:p w14:paraId="5857CA30" w14:textId="77777777" w:rsidR="0047009A" w:rsidRPr="00AE22F5" w:rsidRDefault="0047009A" w:rsidP="006E752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5C4BD1" w14:textId="1C87137D" w:rsidR="00AE22F5" w:rsidRDefault="00AE22F5" w:rsidP="00AE22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22F5">
        <w:rPr>
          <w:rFonts w:ascii="Times New Roman" w:hAnsi="Times New Roman" w:cs="Times New Roman"/>
          <w:sz w:val="28"/>
          <w:szCs w:val="28"/>
        </w:rPr>
        <w:t>Утвердить</w:t>
      </w:r>
      <w:r w:rsidR="007A695C">
        <w:rPr>
          <w:rFonts w:ascii="Times New Roman" w:hAnsi="Times New Roman" w:cs="Times New Roman"/>
          <w:sz w:val="28"/>
          <w:szCs w:val="28"/>
        </w:rPr>
        <w:t xml:space="preserve"> прилагаемую</w:t>
      </w:r>
      <w:r w:rsidRPr="00AE22F5">
        <w:rPr>
          <w:rFonts w:ascii="Times New Roman" w:hAnsi="Times New Roman" w:cs="Times New Roman"/>
          <w:sz w:val="28"/>
          <w:szCs w:val="28"/>
        </w:rPr>
        <w:t xml:space="preserve"> стоимость услуг, </w:t>
      </w:r>
      <w:r w:rsidRPr="00AE22F5">
        <w:rPr>
          <w:rFonts w:ascii="Times New Roman" w:hAnsi="Times New Roman" w:cs="Times New Roman"/>
          <w:bCs/>
          <w:sz w:val="28"/>
          <w:szCs w:val="28"/>
        </w:rPr>
        <w:t xml:space="preserve">предоставляемых согласно гарантированному перечню услуг по погребению, на территории </w:t>
      </w:r>
      <w:r w:rsidRPr="006E7523">
        <w:rPr>
          <w:rFonts w:ascii="Times New Roman" w:hAnsi="Times New Roman" w:cs="Times New Roman"/>
          <w:bCs/>
          <w:sz w:val="28"/>
          <w:szCs w:val="28"/>
        </w:rPr>
        <w:t>муниципально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</w:t>
      </w:r>
      <w:r w:rsidRPr="006E7523">
        <w:rPr>
          <w:rFonts w:ascii="Times New Roman" w:hAnsi="Times New Roman" w:cs="Times New Roman"/>
          <w:bCs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E7523">
        <w:rPr>
          <w:rFonts w:ascii="Times New Roman" w:hAnsi="Times New Roman" w:cs="Times New Roman"/>
          <w:bCs/>
          <w:sz w:val="28"/>
          <w:szCs w:val="28"/>
        </w:rPr>
        <w:t xml:space="preserve"> городской округ город Стаханов Луганской Народной Республики</w:t>
      </w:r>
      <w:r w:rsidRPr="00AE22F5">
        <w:rPr>
          <w:rFonts w:ascii="Times New Roman" w:hAnsi="Times New Roman" w:cs="Times New Roman"/>
          <w:bCs/>
          <w:sz w:val="28"/>
          <w:szCs w:val="28"/>
        </w:rPr>
        <w:t xml:space="preserve">, возмещаемых за счет средств </w:t>
      </w:r>
      <w:r w:rsidRPr="00AE22F5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Федерации, Федерального бюджета</w:t>
      </w:r>
      <w:r w:rsidRPr="00AE22F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214AF71" w14:textId="77777777" w:rsidR="009B0113" w:rsidRDefault="009B0113" w:rsidP="009B01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E023615" w14:textId="6A9190EC" w:rsidR="00AE22F5" w:rsidRPr="00DF2980" w:rsidRDefault="00AE22F5" w:rsidP="00AE22F5">
      <w:pPr>
        <w:pStyle w:val="ad"/>
        <w:numPr>
          <w:ilvl w:val="0"/>
          <w:numId w:val="1"/>
        </w:numPr>
        <w:spacing w:before="60" w:after="0" w:line="276" w:lineRule="auto"/>
        <w:ind w:left="0" w:right="-6" w:firstLine="708"/>
        <w:rPr>
          <w:sz w:val="28"/>
          <w:szCs w:val="28"/>
        </w:rPr>
      </w:pPr>
      <w:r w:rsidRPr="00DF2980">
        <w:rPr>
          <w:sz w:val="28"/>
          <w:szCs w:val="28"/>
        </w:rPr>
        <w:t>Утвердить</w:t>
      </w:r>
      <w:r w:rsidR="007A695C">
        <w:rPr>
          <w:sz w:val="28"/>
          <w:szCs w:val="28"/>
        </w:rPr>
        <w:t xml:space="preserve"> прилагаемую</w:t>
      </w:r>
      <w:r w:rsidRPr="00DF2980">
        <w:rPr>
          <w:sz w:val="28"/>
          <w:szCs w:val="28"/>
        </w:rPr>
        <w:t xml:space="preserve"> стоимость </w:t>
      </w:r>
      <w:r w:rsidR="007A695C">
        <w:rPr>
          <w:sz w:val="28"/>
          <w:szCs w:val="28"/>
        </w:rPr>
        <w:t>у</w:t>
      </w:r>
      <w:r w:rsidRPr="00DF2980">
        <w:rPr>
          <w:sz w:val="28"/>
          <w:szCs w:val="28"/>
        </w:rPr>
        <w:t>слуг,</w:t>
      </w:r>
      <w:r w:rsidR="007A695C">
        <w:rPr>
          <w:bCs/>
          <w:sz w:val="28"/>
          <w:szCs w:val="28"/>
        </w:rPr>
        <w:t xml:space="preserve"> </w:t>
      </w:r>
      <w:r w:rsidRPr="00DF2980">
        <w:rPr>
          <w:bCs/>
          <w:sz w:val="28"/>
          <w:szCs w:val="28"/>
        </w:rPr>
        <w:t xml:space="preserve">предоставляемых согласно гарантированному перечню услуг по погребению, оказываемых специализированной службой по вопросам похоронного дела на территории </w:t>
      </w:r>
      <w:r w:rsidRPr="006E7523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6E7523">
        <w:rPr>
          <w:bCs/>
          <w:sz w:val="28"/>
          <w:szCs w:val="28"/>
        </w:rPr>
        <w:t xml:space="preserve"> образовани</w:t>
      </w:r>
      <w:r>
        <w:rPr>
          <w:bCs/>
          <w:sz w:val="28"/>
          <w:szCs w:val="28"/>
        </w:rPr>
        <w:t>я</w:t>
      </w:r>
      <w:r w:rsidRPr="006E7523">
        <w:rPr>
          <w:bCs/>
          <w:sz w:val="28"/>
          <w:szCs w:val="28"/>
        </w:rPr>
        <w:t xml:space="preserve"> городской округ город Стаханов Луганской Народной Республики</w:t>
      </w:r>
      <w:r w:rsidRPr="00DF2980">
        <w:rPr>
          <w:bCs/>
          <w:sz w:val="28"/>
          <w:szCs w:val="28"/>
        </w:rPr>
        <w:t xml:space="preserve">, возмещаемых за счет средств бюджета </w:t>
      </w:r>
      <w:r>
        <w:rPr>
          <w:bCs/>
          <w:sz w:val="28"/>
          <w:szCs w:val="28"/>
        </w:rPr>
        <w:t>Луганской Народной Республики</w:t>
      </w:r>
      <w:r w:rsidRPr="00DF2980">
        <w:rPr>
          <w:bCs/>
          <w:sz w:val="28"/>
          <w:szCs w:val="28"/>
        </w:rPr>
        <w:t>.</w:t>
      </w:r>
    </w:p>
    <w:p w14:paraId="3AF4828F" w14:textId="161C6E44" w:rsidR="0047009A" w:rsidRPr="00AE22F5" w:rsidRDefault="0047009A" w:rsidP="00AE22F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C33898" w14:textId="084BC43B" w:rsidR="00256668" w:rsidRDefault="00BB25B7" w:rsidP="007A695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</w:t>
      </w:r>
      <w:r w:rsidR="00BA5344" w:rsidRPr="006E752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6E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«Стахановское знамя» и разместить на официальном сайте Администрации городского округа муниципальное образование городской округ город Стаханов Луганской Народной Республики</w:t>
      </w:r>
      <w:r w:rsidR="002366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174016466"/>
      <w:r w:rsidR="0023665E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«Интернет»</w:t>
      </w:r>
      <w:r w:rsidR="0047009A" w:rsidRPr="006E75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1"/>
    </w:p>
    <w:p w14:paraId="5DB3B6D1" w14:textId="77777777" w:rsidR="007A695C" w:rsidRPr="007A695C" w:rsidRDefault="007A695C" w:rsidP="007A695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882603" w14:textId="4526F311" w:rsidR="007A695C" w:rsidRDefault="007A695C" w:rsidP="007A695C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23665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Pr="0023665E">
        <w:rPr>
          <w:rFonts w:ascii="Times New Roman" w:hAnsi="Times New Roman" w:cs="Times New Roman"/>
          <w:sz w:val="28"/>
          <w:szCs w:val="28"/>
        </w:rPr>
        <w:t>опубликования и применяется с 01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23665E">
        <w:rPr>
          <w:rFonts w:ascii="Times New Roman" w:hAnsi="Times New Roman" w:cs="Times New Roman"/>
          <w:sz w:val="28"/>
          <w:szCs w:val="28"/>
        </w:rPr>
        <w:t>2025.</w:t>
      </w:r>
    </w:p>
    <w:p w14:paraId="0247B2F0" w14:textId="77777777" w:rsidR="007A695C" w:rsidRPr="007A695C" w:rsidRDefault="007A695C" w:rsidP="007A695C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3A4D2B1E" w14:textId="5C1897CA" w:rsidR="00256668" w:rsidRPr="000022EE" w:rsidRDefault="0047009A" w:rsidP="003564E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</w:t>
      </w:r>
      <w:r w:rsidR="00BA5344" w:rsidRPr="000022E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выполнением</w:t>
      </w:r>
      <w:r w:rsidRPr="0000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BA5344" w:rsidRPr="000022E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Pr="0000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668" w:rsidRPr="00002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на </w:t>
      </w:r>
      <w:r w:rsidR="000022EE" w:rsidRPr="000022EE">
        <w:rPr>
          <w:rFonts w:ascii="Times New Roman" w:hAnsi="Times New Roman" w:cs="Times New Roman"/>
          <w:sz w:val="28"/>
          <w:szCs w:val="28"/>
        </w:rPr>
        <w:t>заместителя Главы Администрации городского округа муниципальное образование городской округ город Стаханов Луганской Народной Республики согласно распределения функциональных обязанностей.</w:t>
      </w:r>
    </w:p>
    <w:p w14:paraId="31E42CFF" w14:textId="13A859E9" w:rsidR="003A6782" w:rsidRDefault="003A6782" w:rsidP="006E75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C8E0661" w14:textId="77777777" w:rsidR="007A695C" w:rsidRDefault="007A695C" w:rsidP="006E75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751AF9A" w14:textId="70456943" w:rsidR="0047009A" w:rsidRPr="006E7523" w:rsidRDefault="0047009A" w:rsidP="006E75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7523">
        <w:rPr>
          <w:rFonts w:ascii="Times New Roman" w:hAnsi="Times New Roman" w:cs="Times New Roman"/>
          <w:bCs/>
          <w:sz w:val="28"/>
          <w:szCs w:val="28"/>
        </w:rPr>
        <w:t>Временно исполняющий полномочия</w:t>
      </w:r>
    </w:p>
    <w:p w14:paraId="43CA9E02" w14:textId="77777777" w:rsidR="0047009A" w:rsidRPr="006E7523" w:rsidRDefault="0047009A" w:rsidP="006E75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7523">
        <w:rPr>
          <w:rFonts w:ascii="Times New Roman" w:hAnsi="Times New Roman" w:cs="Times New Roman"/>
          <w:bCs/>
          <w:sz w:val="28"/>
          <w:szCs w:val="28"/>
        </w:rPr>
        <w:t>Главы городского округа</w:t>
      </w:r>
    </w:p>
    <w:p w14:paraId="4F1C7E41" w14:textId="77777777" w:rsidR="0047009A" w:rsidRPr="006E7523" w:rsidRDefault="0047009A" w:rsidP="006E75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7523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14:paraId="1324610D" w14:textId="77777777" w:rsidR="0047009A" w:rsidRPr="006E7523" w:rsidRDefault="0047009A" w:rsidP="006E75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7523">
        <w:rPr>
          <w:rFonts w:ascii="Times New Roman" w:hAnsi="Times New Roman" w:cs="Times New Roman"/>
          <w:bCs/>
          <w:sz w:val="28"/>
          <w:szCs w:val="28"/>
        </w:rPr>
        <w:t>городской округ город Стаханов</w:t>
      </w:r>
    </w:p>
    <w:p w14:paraId="75ABF69A" w14:textId="77777777" w:rsidR="0047009A" w:rsidRPr="006E7523" w:rsidRDefault="0047009A" w:rsidP="006E75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E7523">
        <w:rPr>
          <w:rFonts w:ascii="Times New Roman" w:hAnsi="Times New Roman" w:cs="Times New Roman"/>
          <w:bCs/>
          <w:sz w:val="28"/>
          <w:szCs w:val="28"/>
        </w:rPr>
        <w:t>Луганской Народной Республики</w:t>
      </w:r>
      <w:r w:rsidRPr="006E7523">
        <w:rPr>
          <w:rFonts w:ascii="Times New Roman" w:hAnsi="Times New Roman" w:cs="Times New Roman"/>
          <w:bCs/>
          <w:sz w:val="28"/>
          <w:szCs w:val="28"/>
        </w:rPr>
        <w:tab/>
      </w:r>
      <w:r w:rsidRPr="006E7523">
        <w:rPr>
          <w:rFonts w:ascii="Times New Roman" w:hAnsi="Times New Roman" w:cs="Times New Roman"/>
          <w:bCs/>
          <w:sz w:val="28"/>
          <w:szCs w:val="28"/>
        </w:rPr>
        <w:tab/>
      </w:r>
      <w:r w:rsidRPr="006E7523">
        <w:rPr>
          <w:rFonts w:ascii="Times New Roman" w:hAnsi="Times New Roman" w:cs="Times New Roman"/>
          <w:bCs/>
          <w:sz w:val="28"/>
          <w:szCs w:val="28"/>
        </w:rPr>
        <w:tab/>
      </w:r>
      <w:r w:rsidRPr="006E7523">
        <w:rPr>
          <w:rFonts w:ascii="Times New Roman" w:hAnsi="Times New Roman" w:cs="Times New Roman"/>
          <w:bCs/>
          <w:sz w:val="28"/>
          <w:szCs w:val="28"/>
        </w:rPr>
        <w:tab/>
      </w:r>
      <w:r w:rsidRPr="006E7523">
        <w:rPr>
          <w:rFonts w:ascii="Times New Roman" w:hAnsi="Times New Roman" w:cs="Times New Roman"/>
          <w:bCs/>
          <w:sz w:val="28"/>
          <w:szCs w:val="28"/>
        </w:rPr>
        <w:tab/>
        <w:t xml:space="preserve">       Н.В. </w:t>
      </w:r>
      <w:proofErr w:type="spellStart"/>
      <w:r w:rsidRPr="006E7523">
        <w:rPr>
          <w:rFonts w:ascii="Times New Roman" w:hAnsi="Times New Roman" w:cs="Times New Roman"/>
          <w:bCs/>
          <w:sz w:val="28"/>
          <w:szCs w:val="28"/>
        </w:rPr>
        <w:t>Жулинская</w:t>
      </w:r>
      <w:proofErr w:type="spellEnd"/>
    </w:p>
    <w:bookmarkEnd w:id="0"/>
    <w:p w14:paraId="5651A029" w14:textId="2F9793B3" w:rsidR="006E7523" w:rsidRDefault="006E7523" w:rsidP="006E7523">
      <w:pPr>
        <w:spacing w:after="0"/>
        <w:ind w:left="5529"/>
        <w:rPr>
          <w:rFonts w:ascii="Times New Roman" w:hAnsi="Times New Roman" w:cs="Times New Roman"/>
          <w:sz w:val="28"/>
        </w:rPr>
      </w:pPr>
      <w:r w:rsidRPr="006E7523">
        <w:rPr>
          <w:rFonts w:ascii="Times New Roman" w:hAnsi="Times New Roman" w:cs="Times New Roman"/>
          <w:sz w:val="28"/>
        </w:rPr>
        <w:lastRenderedPageBreak/>
        <w:t>УТВЕРЖДЕН</w:t>
      </w:r>
      <w:r w:rsidR="00C97795">
        <w:rPr>
          <w:rFonts w:ascii="Times New Roman" w:hAnsi="Times New Roman" w:cs="Times New Roman"/>
          <w:sz w:val="28"/>
        </w:rPr>
        <w:t>А</w:t>
      </w:r>
    </w:p>
    <w:p w14:paraId="6068BC66" w14:textId="77777777" w:rsidR="006E7523" w:rsidRDefault="006E7523" w:rsidP="006E7523">
      <w:pPr>
        <w:spacing w:after="0"/>
        <w:ind w:left="5529"/>
        <w:rPr>
          <w:rFonts w:ascii="Times New Roman" w:hAnsi="Times New Roman" w:cs="Times New Roman"/>
          <w:sz w:val="28"/>
        </w:rPr>
      </w:pPr>
      <w:r w:rsidRPr="006E7523">
        <w:rPr>
          <w:rFonts w:ascii="Times New Roman" w:hAnsi="Times New Roman" w:cs="Times New Roman"/>
          <w:sz w:val="28"/>
        </w:rPr>
        <w:t>постановлением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муниципальное образование городской округ город Стаханов Луганской Народной Республики </w:t>
      </w:r>
    </w:p>
    <w:p w14:paraId="1F4102E1" w14:textId="0441BC79" w:rsidR="006E7523" w:rsidRPr="006E7523" w:rsidRDefault="006E7523" w:rsidP="006E7523">
      <w:pPr>
        <w:ind w:left="5529"/>
        <w:rPr>
          <w:rFonts w:ascii="Times New Roman" w:hAnsi="Times New Roman" w:cs="Times New Roman"/>
          <w:sz w:val="28"/>
          <w:u w:val="single"/>
        </w:rPr>
      </w:pPr>
      <w:r w:rsidRPr="006E7523">
        <w:rPr>
          <w:rFonts w:ascii="Times New Roman" w:hAnsi="Times New Roman" w:cs="Times New Roman"/>
          <w:sz w:val="28"/>
        </w:rPr>
        <w:t xml:space="preserve">от </w:t>
      </w:r>
      <w:r w:rsidR="001D729D">
        <w:rPr>
          <w:rFonts w:ascii="Times New Roman" w:hAnsi="Times New Roman" w:cs="Times New Roman"/>
          <w:sz w:val="28"/>
        </w:rPr>
        <w:t xml:space="preserve">19.09.2024 </w:t>
      </w:r>
      <w:r w:rsidRPr="006E7523">
        <w:rPr>
          <w:rFonts w:ascii="Times New Roman" w:hAnsi="Times New Roman" w:cs="Times New Roman"/>
          <w:sz w:val="28"/>
        </w:rPr>
        <w:t xml:space="preserve">№ </w:t>
      </w:r>
      <w:r w:rsidR="001D729D">
        <w:rPr>
          <w:rFonts w:ascii="Times New Roman" w:hAnsi="Times New Roman" w:cs="Times New Roman"/>
          <w:sz w:val="28"/>
        </w:rPr>
        <w:t>164</w:t>
      </w:r>
    </w:p>
    <w:p w14:paraId="6A1444C2" w14:textId="203E85DA" w:rsidR="00C97795" w:rsidRDefault="00C97795" w:rsidP="00C9779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19A1B2E5" w14:textId="6B58C598" w:rsidR="00A168DC" w:rsidRDefault="00A168DC" w:rsidP="00C9779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47A14038" w14:textId="102982AF" w:rsidR="00A168DC" w:rsidRDefault="00A168DC" w:rsidP="00C9779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23871AFD" w14:textId="77777777" w:rsidR="00A168DC" w:rsidRDefault="00A168DC" w:rsidP="00C9779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7759F8E6" w14:textId="77777777" w:rsidR="00A168DC" w:rsidRDefault="00A168DC" w:rsidP="00C9779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97795">
        <w:rPr>
          <w:rFonts w:ascii="Times New Roman" w:hAnsi="Times New Roman" w:cs="Times New Roman"/>
          <w:b/>
          <w:bCs/>
          <w:sz w:val="28"/>
        </w:rPr>
        <w:t>СТОИМОСТЬ</w:t>
      </w:r>
    </w:p>
    <w:p w14:paraId="41F95E55" w14:textId="5FBA83B9" w:rsidR="00C97795" w:rsidRPr="00C97795" w:rsidRDefault="00C97795" w:rsidP="00C9779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97795">
        <w:rPr>
          <w:rFonts w:ascii="Times New Roman" w:hAnsi="Times New Roman" w:cs="Times New Roman"/>
          <w:b/>
          <w:bCs/>
          <w:sz w:val="28"/>
        </w:rPr>
        <w:t>услуг,</w:t>
      </w:r>
      <w:r w:rsidR="00A168DC">
        <w:rPr>
          <w:rFonts w:ascii="Times New Roman" w:hAnsi="Times New Roman" w:cs="Times New Roman"/>
          <w:b/>
          <w:bCs/>
          <w:sz w:val="28"/>
        </w:rPr>
        <w:t xml:space="preserve"> </w:t>
      </w:r>
      <w:r w:rsidRPr="00C97795">
        <w:rPr>
          <w:rFonts w:ascii="Times New Roman" w:hAnsi="Times New Roman" w:cs="Times New Roman"/>
          <w:b/>
          <w:bCs/>
          <w:sz w:val="28"/>
        </w:rPr>
        <w:t xml:space="preserve">предоставляемых согласно гарантированному перечню услуг по погребению, на территории </w:t>
      </w:r>
      <w:r w:rsidRPr="00C97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образования городской округ город Стаханов Луганской Народной Республики</w:t>
      </w:r>
      <w:r w:rsidRPr="00C97795">
        <w:rPr>
          <w:rFonts w:ascii="Times New Roman" w:hAnsi="Times New Roman" w:cs="Times New Roman"/>
          <w:b/>
          <w:bCs/>
          <w:sz w:val="28"/>
        </w:rPr>
        <w:t xml:space="preserve">, возмещаемых за счет средств Фонда пенсионного и социального страхования Российской Федерации, федерального бюджета Российской Федерации  </w:t>
      </w:r>
    </w:p>
    <w:p w14:paraId="16A4B707" w14:textId="77777777" w:rsidR="00C97795" w:rsidRPr="00C97795" w:rsidRDefault="00C97795" w:rsidP="00C97795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"/>
        <w:gridCol w:w="7067"/>
        <w:gridCol w:w="2112"/>
      </w:tblGrid>
      <w:tr w:rsidR="00C97795" w:rsidRPr="00C97795" w14:paraId="5CADEA79" w14:textId="77777777" w:rsidTr="00C81C90">
        <w:tc>
          <w:tcPr>
            <w:tcW w:w="421" w:type="dxa"/>
            <w:shd w:val="clear" w:color="auto" w:fill="auto"/>
            <w:vAlign w:val="center"/>
          </w:tcPr>
          <w:p w14:paraId="480E3A58" w14:textId="2370803B" w:rsidR="00C97795" w:rsidRPr="00C97795" w:rsidRDefault="00C81C90" w:rsidP="00C81C90">
            <w:pPr>
              <w:widowControl w:val="0"/>
              <w:autoSpaceDE w:val="0"/>
              <w:autoSpaceDN w:val="0"/>
              <w:adjustRightInd w:val="0"/>
              <w:spacing w:after="0"/>
              <w:ind w:left="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1.</w:t>
            </w:r>
          </w:p>
        </w:tc>
        <w:tc>
          <w:tcPr>
            <w:tcW w:w="7091" w:type="dxa"/>
            <w:shd w:val="clear" w:color="auto" w:fill="auto"/>
            <w:vAlign w:val="center"/>
          </w:tcPr>
          <w:p w14:paraId="64E121A6" w14:textId="77777777" w:rsidR="00C97795" w:rsidRPr="00C97795" w:rsidRDefault="00C97795" w:rsidP="009B01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97795">
              <w:rPr>
                <w:rFonts w:ascii="Times New Roman" w:hAnsi="Times New Roman" w:cs="Times New Roman"/>
                <w:sz w:val="28"/>
              </w:rPr>
              <w:t>Оформление документов, необходимых для погребения</w:t>
            </w:r>
          </w:p>
          <w:p w14:paraId="2BD4DBC9" w14:textId="77777777" w:rsidR="00C97795" w:rsidRPr="00C97795" w:rsidRDefault="00C97795" w:rsidP="009B01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97795">
              <w:rPr>
                <w:rFonts w:ascii="Times New Roman" w:hAnsi="Times New Roman" w:cs="Times New Roman"/>
                <w:sz w:val="28"/>
              </w:rPr>
              <w:t>- медицинское свидетельство о смерти</w:t>
            </w:r>
          </w:p>
          <w:p w14:paraId="200078E0" w14:textId="4C15B091" w:rsidR="00C97795" w:rsidRPr="00C97795" w:rsidRDefault="00C97795" w:rsidP="009B011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97795">
              <w:rPr>
                <w:rFonts w:ascii="Times New Roman" w:hAnsi="Times New Roman" w:cs="Times New Roman"/>
                <w:sz w:val="28"/>
              </w:rPr>
              <w:t>- свидетельств</w:t>
            </w:r>
            <w:r w:rsidR="00A168DC">
              <w:rPr>
                <w:rFonts w:ascii="Times New Roman" w:hAnsi="Times New Roman" w:cs="Times New Roman"/>
                <w:sz w:val="28"/>
              </w:rPr>
              <w:t>о</w:t>
            </w:r>
            <w:r w:rsidRPr="00C97795">
              <w:rPr>
                <w:rFonts w:ascii="Times New Roman" w:hAnsi="Times New Roman" w:cs="Times New Roman"/>
                <w:sz w:val="28"/>
              </w:rPr>
              <w:t xml:space="preserve"> о смерти и справк</w:t>
            </w:r>
            <w:r w:rsidR="00A168DC">
              <w:rPr>
                <w:rFonts w:ascii="Times New Roman" w:hAnsi="Times New Roman" w:cs="Times New Roman"/>
                <w:sz w:val="28"/>
              </w:rPr>
              <w:t>а</w:t>
            </w:r>
            <w:r w:rsidRPr="00C97795">
              <w:rPr>
                <w:rFonts w:ascii="Times New Roman" w:hAnsi="Times New Roman" w:cs="Times New Roman"/>
                <w:sz w:val="28"/>
              </w:rPr>
              <w:t xml:space="preserve"> о смерти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D29EE75" w14:textId="77777777" w:rsidR="00C97795" w:rsidRPr="00C97795" w:rsidRDefault="00C97795" w:rsidP="009B01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97795">
              <w:rPr>
                <w:rFonts w:ascii="Times New Roman" w:hAnsi="Times New Roman" w:cs="Times New Roman"/>
                <w:sz w:val="28"/>
              </w:rPr>
              <w:t>бесплатно</w:t>
            </w:r>
          </w:p>
        </w:tc>
      </w:tr>
      <w:tr w:rsidR="00C97795" w:rsidRPr="00C97795" w14:paraId="7758EDD6" w14:textId="77777777" w:rsidTr="00C81C90">
        <w:trPr>
          <w:trHeight w:val="959"/>
        </w:trPr>
        <w:tc>
          <w:tcPr>
            <w:tcW w:w="421" w:type="dxa"/>
            <w:shd w:val="clear" w:color="auto" w:fill="auto"/>
            <w:vAlign w:val="center"/>
          </w:tcPr>
          <w:p w14:paraId="17091A59" w14:textId="71D8C0FC" w:rsidR="00C97795" w:rsidRPr="00C97795" w:rsidRDefault="00C81C90" w:rsidP="00C81C90">
            <w:pPr>
              <w:widowControl w:val="0"/>
              <w:autoSpaceDE w:val="0"/>
              <w:autoSpaceDN w:val="0"/>
              <w:adjustRightInd w:val="0"/>
              <w:spacing w:after="0"/>
              <w:ind w:left="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2.</w:t>
            </w:r>
          </w:p>
        </w:tc>
        <w:tc>
          <w:tcPr>
            <w:tcW w:w="7091" w:type="dxa"/>
            <w:shd w:val="clear" w:color="auto" w:fill="auto"/>
            <w:vAlign w:val="center"/>
          </w:tcPr>
          <w:p w14:paraId="53447B82" w14:textId="77777777" w:rsidR="00C97795" w:rsidRPr="00C97795" w:rsidRDefault="00C97795" w:rsidP="009B011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97795">
              <w:rPr>
                <w:rFonts w:ascii="Times New Roman" w:hAnsi="Times New Roman" w:cs="Times New Roman"/>
                <w:sz w:val="28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05430664" w14:textId="1C3F7162" w:rsidR="00C97795" w:rsidRPr="00C97795" w:rsidRDefault="00342857" w:rsidP="009B01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4555,40 </w:t>
            </w:r>
            <w:r w:rsidR="00C97795" w:rsidRPr="00C97795">
              <w:rPr>
                <w:rFonts w:ascii="Times New Roman" w:hAnsi="Times New Roman" w:cs="Times New Roman"/>
                <w:sz w:val="28"/>
              </w:rPr>
              <w:t>руб.</w:t>
            </w:r>
          </w:p>
        </w:tc>
      </w:tr>
      <w:tr w:rsidR="00C97795" w:rsidRPr="00C97795" w14:paraId="330482B2" w14:textId="77777777" w:rsidTr="00C81C90">
        <w:trPr>
          <w:trHeight w:val="729"/>
        </w:trPr>
        <w:tc>
          <w:tcPr>
            <w:tcW w:w="421" w:type="dxa"/>
            <w:shd w:val="clear" w:color="auto" w:fill="auto"/>
            <w:vAlign w:val="center"/>
          </w:tcPr>
          <w:p w14:paraId="29A91DD5" w14:textId="163E5F3F" w:rsidR="00C97795" w:rsidRPr="00C97795" w:rsidRDefault="00C81C90" w:rsidP="00C81C90">
            <w:pPr>
              <w:widowControl w:val="0"/>
              <w:autoSpaceDE w:val="0"/>
              <w:autoSpaceDN w:val="0"/>
              <w:adjustRightInd w:val="0"/>
              <w:spacing w:after="0"/>
              <w:ind w:left="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3.</w:t>
            </w:r>
          </w:p>
        </w:tc>
        <w:tc>
          <w:tcPr>
            <w:tcW w:w="7091" w:type="dxa"/>
            <w:shd w:val="clear" w:color="auto" w:fill="auto"/>
            <w:vAlign w:val="center"/>
          </w:tcPr>
          <w:p w14:paraId="52C78C04" w14:textId="2163DB1E" w:rsidR="00C97795" w:rsidRPr="00C97795" w:rsidRDefault="00C97795" w:rsidP="00C81C9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97795">
              <w:rPr>
                <w:rFonts w:ascii="Times New Roman" w:hAnsi="Times New Roman" w:cs="Times New Roman"/>
                <w:sz w:val="28"/>
              </w:rPr>
              <w:t>Перевозка тела (останков) умершего на автокатафалке от местонахождения тела (останков) до кладбища, включая перемещение до места захоронения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C534ED8" w14:textId="55BD2BCE" w:rsidR="00C97795" w:rsidRPr="00C97795" w:rsidRDefault="00342857" w:rsidP="009B01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2144,07</w:t>
            </w:r>
            <w:r w:rsidR="00C97795" w:rsidRPr="00C97795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  <w:tr w:rsidR="00C97795" w:rsidRPr="00C97795" w14:paraId="724BDFFF" w14:textId="77777777" w:rsidTr="00C81C90">
        <w:tc>
          <w:tcPr>
            <w:tcW w:w="421" w:type="dxa"/>
            <w:shd w:val="clear" w:color="auto" w:fill="auto"/>
            <w:vAlign w:val="center"/>
          </w:tcPr>
          <w:p w14:paraId="4F16B26A" w14:textId="3DF90B96" w:rsidR="00C97795" w:rsidRPr="00C97795" w:rsidRDefault="00C81C90" w:rsidP="00C81C90">
            <w:pPr>
              <w:widowControl w:val="0"/>
              <w:autoSpaceDE w:val="0"/>
              <w:autoSpaceDN w:val="0"/>
              <w:adjustRightInd w:val="0"/>
              <w:spacing w:after="0"/>
              <w:ind w:left="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4.</w:t>
            </w:r>
          </w:p>
        </w:tc>
        <w:tc>
          <w:tcPr>
            <w:tcW w:w="7091" w:type="dxa"/>
            <w:shd w:val="clear" w:color="auto" w:fill="auto"/>
            <w:vAlign w:val="center"/>
          </w:tcPr>
          <w:p w14:paraId="34C77ED9" w14:textId="7F09C45B" w:rsidR="00C97795" w:rsidRPr="00C97795" w:rsidRDefault="00C97795" w:rsidP="009B011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97795">
              <w:rPr>
                <w:rFonts w:ascii="Times New Roman" w:hAnsi="Times New Roman" w:cs="Times New Roman"/>
                <w:sz w:val="28"/>
              </w:rPr>
              <w:t>Погребение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645A2BB6" w14:textId="60650737" w:rsidR="00C97795" w:rsidRPr="00C97795" w:rsidRDefault="00342857" w:rsidP="009B01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1663,52</w:t>
            </w:r>
            <w:r w:rsidR="00C97795" w:rsidRPr="00C97795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  <w:tr w:rsidR="00C97795" w:rsidRPr="00C97795" w14:paraId="14793357" w14:textId="77777777" w:rsidTr="00C81C90">
        <w:tc>
          <w:tcPr>
            <w:tcW w:w="421" w:type="dxa"/>
            <w:shd w:val="clear" w:color="auto" w:fill="auto"/>
            <w:vAlign w:val="center"/>
          </w:tcPr>
          <w:p w14:paraId="63DD35A4" w14:textId="77777777" w:rsidR="00C97795" w:rsidRPr="00C97795" w:rsidRDefault="00C97795" w:rsidP="00C81C90">
            <w:pPr>
              <w:spacing w:after="0"/>
              <w:ind w:left="22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7091" w:type="dxa"/>
            <w:shd w:val="clear" w:color="auto" w:fill="auto"/>
            <w:vAlign w:val="center"/>
          </w:tcPr>
          <w:p w14:paraId="385FC618" w14:textId="689C91A9" w:rsidR="00C97795" w:rsidRPr="00C97795" w:rsidRDefault="00C97795" w:rsidP="009B011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97795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4D3F67AD" w14:textId="4043157F" w:rsidR="00C97795" w:rsidRPr="00C97795" w:rsidRDefault="00342857" w:rsidP="009B01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8362,98</w:t>
            </w:r>
            <w:r w:rsidR="00C97795" w:rsidRPr="00C97795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</w:tbl>
    <w:p w14:paraId="17F01FA4" w14:textId="2E4482B9" w:rsidR="006E7523" w:rsidRDefault="006E7523" w:rsidP="006E752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159FB75" w14:textId="5D92C9E4" w:rsidR="00492BA7" w:rsidRDefault="00492BA7" w:rsidP="006E752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35809E4" w14:textId="43805668" w:rsidR="009B0113" w:rsidRDefault="009B0113" w:rsidP="006E752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7FA0CF" w14:textId="1448F48D" w:rsidR="009B0113" w:rsidRDefault="009B0113" w:rsidP="006E752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DDA8669" w14:textId="53634508" w:rsidR="009B0113" w:rsidRDefault="009B0113" w:rsidP="006E752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25C2A69" w14:textId="77777777" w:rsidR="009B0113" w:rsidRDefault="009B0113" w:rsidP="006E752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35282F6" w14:textId="50963FBF" w:rsidR="00492BA7" w:rsidRDefault="00492BA7" w:rsidP="006E752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F186DAF" w14:textId="77777777" w:rsidR="00276FA7" w:rsidRDefault="00276FA7" w:rsidP="006E752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1388E1E" w14:textId="77777777" w:rsidR="00492BA7" w:rsidRDefault="00492BA7" w:rsidP="006E752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E883D82" w14:textId="4DB61D65" w:rsidR="00A92B00" w:rsidRDefault="00A92B00" w:rsidP="006E752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E927C3D" w14:textId="77777777" w:rsidR="00C81C90" w:rsidRDefault="00C81C90" w:rsidP="006E7523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7BB7EBB" w14:textId="7502F666" w:rsidR="00A92B00" w:rsidRDefault="00A92B00" w:rsidP="00A92B00">
      <w:pPr>
        <w:spacing w:after="0"/>
        <w:ind w:left="5529"/>
        <w:rPr>
          <w:rFonts w:ascii="Times New Roman" w:hAnsi="Times New Roman" w:cs="Times New Roman"/>
          <w:sz w:val="28"/>
        </w:rPr>
      </w:pPr>
      <w:r w:rsidRPr="006E7523">
        <w:rPr>
          <w:rFonts w:ascii="Times New Roman" w:hAnsi="Times New Roman" w:cs="Times New Roman"/>
          <w:sz w:val="28"/>
        </w:rPr>
        <w:lastRenderedPageBreak/>
        <w:t>УТВЕРЖДЕН</w:t>
      </w:r>
      <w:r w:rsidR="00C97795">
        <w:rPr>
          <w:rFonts w:ascii="Times New Roman" w:hAnsi="Times New Roman" w:cs="Times New Roman"/>
          <w:sz w:val="28"/>
        </w:rPr>
        <w:t>А</w:t>
      </w:r>
    </w:p>
    <w:p w14:paraId="2EF990CB" w14:textId="77777777" w:rsidR="00A92B00" w:rsidRDefault="00A92B00" w:rsidP="00A92B00">
      <w:pPr>
        <w:spacing w:after="0"/>
        <w:ind w:left="5529"/>
        <w:rPr>
          <w:rFonts w:ascii="Times New Roman" w:hAnsi="Times New Roman" w:cs="Times New Roman"/>
          <w:sz w:val="28"/>
        </w:rPr>
      </w:pPr>
      <w:r w:rsidRPr="006E7523">
        <w:rPr>
          <w:rFonts w:ascii="Times New Roman" w:hAnsi="Times New Roman" w:cs="Times New Roman"/>
          <w:sz w:val="28"/>
        </w:rPr>
        <w:t>постановлением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муниципальное образование городской округ город Стаханов Луганской Народной Республики </w:t>
      </w:r>
    </w:p>
    <w:p w14:paraId="373492D0" w14:textId="5AD62AEC" w:rsidR="00A92B00" w:rsidRPr="006E7523" w:rsidRDefault="00A92B00" w:rsidP="00A92B00">
      <w:pPr>
        <w:ind w:left="5529"/>
        <w:rPr>
          <w:rFonts w:ascii="Times New Roman" w:hAnsi="Times New Roman" w:cs="Times New Roman"/>
          <w:sz w:val="28"/>
          <w:u w:val="single"/>
        </w:rPr>
      </w:pPr>
      <w:r w:rsidRPr="006E7523">
        <w:rPr>
          <w:rFonts w:ascii="Times New Roman" w:hAnsi="Times New Roman" w:cs="Times New Roman"/>
          <w:sz w:val="28"/>
        </w:rPr>
        <w:t xml:space="preserve">от </w:t>
      </w:r>
      <w:r w:rsidR="001D729D">
        <w:rPr>
          <w:rFonts w:ascii="Times New Roman" w:hAnsi="Times New Roman" w:cs="Times New Roman"/>
          <w:sz w:val="28"/>
        </w:rPr>
        <w:t xml:space="preserve">19.09.2024 </w:t>
      </w:r>
      <w:r w:rsidRPr="006E7523">
        <w:rPr>
          <w:rFonts w:ascii="Times New Roman" w:hAnsi="Times New Roman" w:cs="Times New Roman"/>
          <w:sz w:val="28"/>
        </w:rPr>
        <w:t xml:space="preserve">№ </w:t>
      </w:r>
      <w:r w:rsidR="001D729D">
        <w:rPr>
          <w:rFonts w:ascii="Times New Roman" w:hAnsi="Times New Roman" w:cs="Times New Roman"/>
          <w:sz w:val="28"/>
        </w:rPr>
        <w:t>164</w:t>
      </w:r>
    </w:p>
    <w:p w14:paraId="7C3BAF86" w14:textId="115C300B" w:rsidR="009B0113" w:rsidRDefault="009B0113" w:rsidP="00C9779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18ABD5B0" w14:textId="1331838D" w:rsidR="00A168DC" w:rsidRDefault="00A168DC" w:rsidP="00C9779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6D907E0E" w14:textId="5B40C403" w:rsidR="00A168DC" w:rsidRDefault="00A168DC" w:rsidP="00C9779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5EAC9AB4" w14:textId="77777777" w:rsidR="00A168DC" w:rsidRDefault="00A168DC" w:rsidP="00C9779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1FEAB9F0" w14:textId="77777777" w:rsidR="00A168DC" w:rsidRDefault="00A168DC" w:rsidP="00C97795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97795">
        <w:rPr>
          <w:rFonts w:ascii="Times New Roman" w:hAnsi="Times New Roman" w:cs="Times New Roman"/>
          <w:b/>
          <w:bCs/>
          <w:sz w:val="28"/>
        </w:rPr>
        <w:t>СТОИМОСТЬ</w:t>
      </w:r>
      <w:r w:rsidR="00C97795" w:rsidRPr="00C97795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4C9D62CA" w14:textId="1AF534A0" w:rsidR="00C97795" w:rsidRPr="00C97795" w:rsidRDefault="00C97795" w:rsidP="00A168DC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C97795">
        <w:rPr>
          <w:rFonts w:ascii="Times New Roman" w:hAnsi="Times New Roman" w:cs="Times New Roman"/>
          <w:b/>
          <w:bCs/>
          <w:sz w:val="28"/>
        </w:rPr>
        <w:t>услуг,</w:t>
      </w:r>
      <w:r w:rsidR="00A168DC">
        <w:rPr>
          <w:rFonts w:ascii="Times New Roman" w:hAnsi="Times New Roman" w:cs="Times New Roman"/>
          <w:b/>
          <w:bCs/>
          <w:sz w:val="28"/>
        </w:rPr>
        <w:t xml:space="preserve"> </w:t>
      </w:r>
      <w:r w:rsidRPr="00C97795">
        <w:rPr>
          <w:rFonts w:ascii="Times New Roman" w:hAnsi="Times New Roman" w:cs="Times New Roman"/>
          <w:b/>
          <w:bCs/>
          <w:sz w:val="28"/>
        </w:rPr>
        <w:t xml:space="preserve">предоставляемых согласно гарантированному перечню услуг по погребению, оказываемых специализированной службой по вопросам похоронного дела на территории </w:t>
      </w:r>
      <w:r w:rsidR="009B0113" w:rsidRPr="00C97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образования городской округ город Стаханов Луганской Народной Республики</w:t>
      </w:r>
      <w:r w:rsidRPr="00C97795">
        <w:rPr>
          <w:rFonts w:ascii="Times New Roman" w:hAnsi="Times New Roman" w:cs="Times New Roman"/>
          <w:b/>
          <w:bCs/>
          <w:sz w:val="28"/>
        </w:rPr>
        <w:t>, возмещаемых за счет средств бюджета Луганской Народной Республики</w:t>
      </w:r>
    </w:p>
    <w:p w14:paraId="4CE3C390" w14:textId="77777777" w:rsidR="00C97795" w:rsidRPr="00C97795" w:rsidRDefault="00C97795" w:rsidP="009B0113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59"/>
        <w:gridCol w:w="2107"/>
      </w:tblGrid>
      <w:tr w:rsidR="00C97795" w:rsidRPr="00C97795" w14:paraId="22BA2D79" w14:textId="77777777" w:rsidTr="00C81C90">
        <w:tc>
          <w:tcPr>
            <w:tcW w:w="562" w:type="dxa"/>
            <w:shd w:val="clear" w:color="auto" w:fill="auto"/>
            <w:vAlign w:val="center"/>
          </w:tcPr>
          <w:p w14:paraId="58D23F88" w14:textId="77777777" w:rsidR="00C97795" w:rsidRPr="00C97795" w:rsidRDefault="00C97795" w:rsidP="009B01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97795">
              <w:rPr>
                <w:rFonts w:ascii="Times New Roman" w:hAnsi="Times New Roman" w:cs="Times New Roman"/>
                <w:bCs/>
                <w:sz w:val="28"/>
              </w:rPr>
              <w:t>1.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14DC248B" w14:textId="77777777" w:rsidR="00C97795" w:rsidRPr="00C97795" w:rsidRDefault="00C97795" w:rsidP="009B01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97795">
              <w:rPr>
                <w:rFonts w:ascii="Times New Roman" w:hAnsi="Times New Roman" w:cs="Times New Roman"/>
                <w:sz w:val="28"/>
              </w:rPr>
              <w:t>Оформление документов, необходимых для погребения</w:t>
            </w:r>
          </w:p>
          <w:p w14:paraId="5C729DB2" w14:textId="77777777" w:rsidR="00C97795" w:rsidRPr="00C97795" w:rsidRDefault="00C97795" w:rsidP="009B011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C97795">
              <w:rPr>
                <w:rFonts w:ascii="Times New Roman" w:hAnsi="Times New Roman" w:cs="Times New Roman"/>
                <w:sz w:val="28"/>
              </w:rPr>
              <w:t>- медицинское свидетельство о смерти</w:t>
            </w:r>
          </w:p>
          <w:p w14:paraId="34188E28" w14:textId="62B26310" w:rsidR="00C97795" w:rsidRPr="00C97795" w:rsidRDefault="00C97795" w:rsidP="009B011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97795">
              <w:rPr>
                <w:rFonts w:ascii="Times New Roman" w:hAnsi="Times New Roman" w:cs="Times New Roman"/>
                <w:sz w:val="28"/>
              </w:rPr>
              <w:t>- свидетельств</w:t>
            </w:r>
            <w:r w:rsidR="00A168DC">
              <w:rPr>
                <w:rFonts w:ascii="Times New Roman" w:hAnsi="Times New Roman" w:cs="Times New Roman"/>
                <w:sz w:val="28"/>
              </w:rPr>
              <w:t>о</w:t>
            </w:r>
            <w:r w:rsidRPr="00C97795">
              <w:rPr>
                <w:rFonts w:ascii="Times New Roman" w:hAnsi="Times New Roman" w:cs="Times New Roman"/>
                <w:sz w:val="28"/>
              </w:rPr>
              <w:t xml:space="preserve"> о смерти и справк</w:t>
            </w:r>
            <w:r w:rsidR="00A168DC">
              <w:rPr>
                <w:rFonts w:ascii="Times New Roman" w:hAnsi="Times New Roman" w:cs="Times New Roman"/>
                <w:sz w:val="28"/>
              </w:rPr>
              <w:t>а</w:t>
            </w:r>
            <w:r w:rsidRPr="00C97795">
              <w:rPr>
                <w:rFonts w:ascii="Times New Roman" w:hAnsi="Times New Roman" w:cs="Times New Roman"/>
                <w:sz w:val="28"/>
              </w:rPr>
              <w:t xml:space="preserve"> о смерти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45B0421" w14:textId="39FC7513" w:rsidR="00C97795" w:rsidRPr="00C97795" w:rsidRDefault="00C97795" w:rsidP="0089090C">
            <w:pPr>
              <w:spacing w:after="0"/>
              <w:ind w:left="181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97795">
              <w:rPr>
                <w:rFonts w:ascii="Times New Roman" w:hAnsi="Times New Roman" w:cs="Times New Roman"/>
                <w:sz w:val="28"/>
              </w:rPr>
              <w:t>бесплатно</w:t>
            </w:r>
          </w:p>
        </w:tc>
      </w:tr>
      <w:tr w:rsidR="00C97795" w:rsidRPr="00C97795" w14:paraId="56A2995F" w14:textId="77777777" w:rsidTr="00C81C90">
        <w:tc>
          <w:tcPr>
            <w:tcW w:w="562" w:type="dxa"/>
            <w:shd w:val="clear" w:color="auto" w:fill="auto"/>
            <w:vAlign w:val="center"/>
          </w:tcPr>
          <w:p w14:paraId="5B6F395F" w14:textId="77777777" w:rsidR="00C97795" w:rsidRPr="00C97795" w:rsidRDefault="00C97795" w:rsidP="009B01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97795">
              <w:rPr>
                <w:rFonts w:ascii="Times New Roman" w:hAnsi="Times New Roman" w:cs="Times New Roman"/>
                <w:bCs/>
                <w:sz w:val="28"/>
              </w:rPr>
              <w:t>2.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54F8D71D" w14:textId="77777777" w:rsidR="00C97795" w:rsidRPr="00C97795" w:rsidRDefault="00C97795" w:rsidP="009B011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97795">
              <w:rPr>
                <w:rFonts w:ascii="Times New Roman" w:hAnsi="Times New Roman" w:cs="Times New Roman"/>
                <w:sz w:val="28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9615910" w14:textId="5387E4BE" w:rsidR="00C97795" w:rsidRPr="00C97795" w:rsidRDefault="00342857" w:rsidP="00694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4262,60</w:t>
            </w:r>
            <w:r w:rsidR="00C97795" w:rsidRPr="00C97795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  <w:tr w:rsidR="00C97795" w:rsidRPr="00C97795" w14:paraId="38B6AEB7" w14:textId="77777777" w:rsidTr="00C81C90">
        <w:tc>
          <w:tcPr>
            <w:tcW w:w="562" w:type="dxa"/>
            <w:shd w:val="clear" w:color="auto" w:fill="auto"/>
            <w:vAlign w:val="center"/>
          </w:tcPr>
          <w:p w14:paraId="36E2B431" w14:textId="77777777" w:rsidR="00C97795" w:rsidRPr="00C97795" w:rsidRDefault="00C97795" w:rsidP="009B01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C97795">
              <w:rPr>
                <w:rFonts w:ascii="Times New Roman" w:hAnsi="Times New Roman" w:cs="Times New Roman"/>
                <w:bCs/>
                <w:sz w:val="28"/>
              </w:rPr>
              <w:t>3.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34E957A3" w14:textId="00F5AFC4" w:rsidR="00C97795" w:rsidRPr="00C97795" w:rsidRDefault="00C97795" w:rsidP="0034285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97795">
              <w:rPr>
                <w:rFonts w:ascii="Times New Roman" w:hAnsi="Times New Roman" w:cs="Times New Roman"/>
                <w:sz w:val="28"/>
              </w:rPr>
              <w:t>Перевозка тела (останков) умершего на автокатафалке от местонахождения тела (останков) до кладбища, включая перемещение до места захоронения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6D3DC48" w14:textId="0BB4FF3B" w:rsidR="00C97795" w:rsidRPr="00C97795" w:rsidRDefault="00342857" w:rsidP="00694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2144,07</w:t>
            </w:r>
            <w:r w:rsidR="00C97795" w:rsidRPr="00C97795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  <w:tr w:rsidR="00342857" w:rsidRPr="00C97795" w14:paraId="3814DDBB" w14:textId="77777777" w:rsidTr="00C81C90">
        <w:tc>
          <w:tcPr>
            <w:tcW w:w="562" w:type="dxa"/>
            <w:shd w:val="clear" w:color="auto" w:fill="auto"/>
            <w:vAlign w:val="center"/>
          </w:tcPr>
          <w:p w14:paraId="4ECF406C" w14:textId="5C71680F" w:rsidR="00342857" w:rsidRPr="00C97795" w:rsidRDefault="00342857" w:rsidP="009B01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7FE75163" w14:textId="494D84AF" w:rsidR="00342857" w:rsidRPr="00C97795" w:rsidRDefault="00342857" w:rsidP="009B011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Облачение тела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82A4138" w14:textId="2EC3D804" w:rsidR="00342857" w:rsidRPr="00C97795" w:rsidRDefault="00342857" w:rsidP="006947B8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300,00</w:t>
            </w:r>
            <w:r w:rsidRPr="00C97795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  <w:tr w:rsidR="00C97795" w:rsidRPr="00C97795" w14:paraId="6994B45F" w14:textId="77777777" w:rsidTr="00C81C90">
        <w:tc>
          <w:tcPr>
            <w:tcW w:w="562" w:type="dxa"/>
            <w:shd w:val="clear" w:color="auto" w:fill="auto"/>
            <w:vAlign w:val="center"/>
          </w:tcPr>
          <w:p w14:paraId="5359865C" w14:textId="147FB943" w:rsidR="00C97795" w:rsidRPr="00C97795" w:rsidRDefault="00342857" w:rsidP="009B01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5</w:t>
            </w:r>
            <w:r w:rsidR="00C97795" w:rsidRPr="00C97795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2C845622" w14:textId="164BE695" w:rsidR="00C97795" w:rsidRPr="00C97795" w:rsidRDefault="00C97795" w:rsidP="009B0113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C97795">
              <w:rPr>
                <w:rFonts w:ascii="Times New Roman" w:hAnsi="Times New Roman" w:cs="Times New Roman"/>
                <w:sz w:val="28"/>
              </w:rPr>
              <w:t>Погребение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BE9209A" w14:textId="5A6FD6FA" w:rsidR="00C97795" w:rsidRPr="00C97795" w:rsidRDefault="00342857" w:rsidP="00694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1663,52</w:t>
            </w:r>
            <w:r w:rsidR="00C97795" w:rsidRPr="00C97795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  <w:tr w:rsidR="00C97795" w:rsidRPr="00C97795" w14:paraId="6971D24E" w14:textId="77777777" w:rsidTr="00C81C90">
        <w:tc>
          <w:tcPr>
            <w:tcW w:w="562" w:type="dxa"/>
            <w:shd w:val="clear" w:color="auto" w:fill="auto"/>
            <w:vAlign w:val="center"/>
          </w:tcPr>
          <w:p w14:paraId="08D8873E" w14:textId="22DBA495" w:rsidR="00276FA7" w:rsidRPr="00C97795" w:rsidRDefault="00276FA7" w:rsidP="009B0113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6959" w:type="dxa"/>
            <w:shd w:val="clear" w:color="auto" w:fill="auto"/>
            <w:vAlign w:val="center"/>
          </w:tcPr>
          <w:p w14:paraId="75C90A1F" w14:textId="10FB869B" w:rsidR="00C97795" w:rsidRPr="00C97795" w:rsidRDefault="00C97795" w:rsidP="009B0113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C97795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C9634BC" w14:textId="2406BE9B" w:rsidR="00C97795" w:rsidRPr="00C97795" w:rsidRDefault="00342857" w:rsidP="00694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8370,19</w:t>
            </w:r>
            <w:r w:rsidR="00C97795" w:rsidRPr="00C97795">
              <w:rPr>
                <w:rFonts w:ascii="Times New Roman" w:hAnsi="Times New Roman" w:cs="Times New Roman"/>
                <w:sz w:val="28"/>
              </w:rPr>
              <w:t xml:space="preserve"> руб.</w:t>
            </w:r>
          </w:p>
        </w:tc>
      </w:tr>
    </w:tbl>
    <w:p w14:paraId="7CBCD876" w14:textId="77777777" w:rsidR="006E7523" w:rsidRPr="006E7523" w:rsidRDefault="006E7523" w:rsidP="006E752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E7523" w:rsidRPr="006E7523" w:rsidSect="00A168DC">
      <w:headerReference w:type="default" r:id="rId8"/>
      <w:pgSz w:w="11906" w:h="16838"/>
      <w:pgMar w:top="964" w:right="567" w:bottom="96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9B6A" w14:textId="77777777" w:rsidR="00697345" w:rsidRDefault="00697345" w:rsidP="00BB25B7">
      <w:pPr>
        <w:spacing w:after="0" w:line="240" w:lineRule="auto"/>
      </w:pPr>
      <w:r>
        <w:separator/>
      </w:r>
    </w:p>
  </w:endnote>
  <w:endnote w:type="continuationSeparator" w:id="0">
    <w:p w14:paraId="0EB075C0" w14:textId="77777777" w:rsidR="00697345" w:rsidRDefault="00697345" w:rsidP="00BB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70DC" w14:textId="77777777" w:rsidR="00697345" w:rsidRDefault="00697345" w:rsidP="00BB25B7">
      <w:pPr>
        <w:spacing w:after="0" w:line="240" w:lineRule="auto"/>
      </w:pPr>
      <w:r>
        <w:separator/>
      </w:r>
    </w:p>
  </w:footnote>
  <w:footnote w:type="continuationSeparator" w:id="0">
    <w:p w14:paraId="0E3CBF2A" w14:textId="77777777" w:rsidR="00697345" w:rsidRDefault="00697345" w:rsidP="00BB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4C90" w14:textId="13AF2AFC" w:rsidR="00BB25B7" w:rsidRPr="00BB25B7" w:rsidRDefault="00A168DC" w:rsidP="00A168DC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844"/>
    <w:multiLevelType w:val="hybridMultilevel"/>
    <w:tmpl w:val="D72669CA"/>
    <w:lvl w:ilvl="0" w:tplc="478C3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AA41C3"/>
    <w:multiLevelType w:val="hybridMultilevel"/>
    <w:tmpl w:val="EBB073B0"/>
    <w:lvl w:ilvl="0" w:tplc="07F48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CA4C21"/>
    <w:multiLevelType w:val="hybridMultilevel"/>
    <w:tmpl w:val="AF9C9B62"/>
    <w:lvl w:ilvl="0" w:tplc="6D6432F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9A"/>
    <w:rsid w:val="000022EE"/>
    <w:rsid w:val="000201AF"/>
    <w:rsid w:val="000D6528"/>
    <w:rsid w:val="0010194E"/>
    <w:rsid w:val="00151DE3"/>
    <w:rsid w:val="00170A87"/>
    <w:rsid w:val="001A740A"/>
    <w:rsid w:val="001D729D"/>
    <w:rsid w:val="002045D5"/>
    <w:rsid w:val="0023665E"/>
    <w:rsid w:val="00241BEB"/>
    <w:rsid w:val="00256668"/>
    <w:rsid w:val="00266AE2"/>
    <w:rsid w:val="0027668F"/>
    <w:rsid w:val="00276FA7"/>
    <w:rsid w:val="002911B9"/>
    <w:rsid w:val="002F1722"/>
    <w:rsid w:val="00342857"/>
    <w:rsid w:val="00355045"/>
    <w:rsid w:val="003564E9"/>
    <w:rsid w:val="00361B8C"/>
    <w:rsid w:val="003A6782"/>
    <w:rsid w:val="00456086"/>
    <w:rsid w:val="0047009A"/>
    <w:rsid w:val="00492BA7"/>
    <w:rsid w:val="0053214F"/>
    <w:rsid w:val="006947B8"/>
    <w:rsid w:val="00697345"/>
    <w:rsid w:val="006E7523"/>
    <w:rsid w:val="006F0E7A"/>
    <w:rsid w:val="00721900"/>
    <w:rsid w:val="00761157"/>
    <w:rsid w:val="007A695C"/>
    <w:rsid w:val="0089090C"/>
    <w:rsid w:val="008E2D0C"/>
    <w:rsid w:val="009031BB"/>
    <w:rsid w:val="00925FB9"/>
    <w:rsid w:val="00927B11"/>
    <w:rsid w:val="00980BC5"/>
    <w:rsid w:val="009B0113"/>
    <w:rsid w:val="00A168DC"/>
    <w:rsid w:val="00A548FD"/>
    <w:rsid w:val="00A5656E"/>
    <w:rsid w:val="00A92B00"/>
    <w:rsid w:val="00AA2C0A"/>
    <w:rsid w:val="00AE0C3E"/>
    <w:rsid w:val="00AE22F5"/>
    <w:rsid w:val="00AF55DD"/>
    <w:rsid w:val="00B14172"/>
    <w:rsid w:val="00B914CB"/>
    <w:rsid w:val="00BA5344"/>
    <w:rsid w:val="00BB25B7"/>
    <w:rsid w:val="00C34DAE"/>
    <w:rsid w:val="00C81C90"/>
    <w:rsid w:val="00C97795"/>
    <w:rsid w:val="00CF554E"/>
    <w:rsid w:val="00D424C5"/>
    <w:rsid w:val="00E15684"/>
    <w:rsid w:val="00EB5D8F"/>
    <w:rsid w:val="00F70B02"/>
    <w:rsid w:val="00F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DE9D"/>
  <w15:chartTrackingRefBased/>
  <w15:docId w15:val="{76F6430E-35C6-4852-B7B1-1618C23F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09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80B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0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2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25B7"/>
  </w:style>
  <w:style w:type="paragraph" w:styleId="a6">
    <w:name w:val="footer"/>
    <w:basedOn w:val="a"/>
    <w:link w:val="a7"/>
    <w:uiPriority w:val="99"/>
    <w:unhideWhenUsed/>
    <w:rsid w:val="00BB2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25B7"/>
  </w:style>
  <w:style w:type="paragraph" w:styleId="a8">
    <w:name w:val="Balloon Text"/>
    <w:basedOn w:val="a"/>
    <w:link w:val="a9"/>
    <w:uiPriority w:val="99"/>
    <w:semiHidden/>
    <w:unhideWhenUsed/>
    <w:rsid w:val="00B1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417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E2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E2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rsid w:val="006E7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6E75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rsid w:val="006E7523"/>
    <w:rPr>
      <w:vertAlign w:val="superscript"/>
    </w:rPr>
  </w:style>
  <w:style w:type="character" w:customStyle="1" w:styleId="10">
    <w:name w:val="Заголовок 1 Знак"/>
    <w:basedOn w:val="a0"/>
    <w:link w:val="1"/>
    <w:rsid w:val="00980B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1">
    <w:name w:val="Текст сноски Знак1"/>
    <w:rsid w:val="00AE22F5"/>
    <w:rPr>
      <w:rFonts w:eastAsia="Calibri"/>
      <w:lang w:eastAsia="ar-SA"/>
    </w:rPr>
  </w:style>
  <w:style w:type="paragraph" w:styleId="ad">
    <w:name w:val="Body Text Indent"/>
    <w:basedOn w:val="a"/>
    <w:link w:val="ae"/>
    <w:unhideWhenUsed/>
    <w:rsid w:val="00AE22F5"/>
    <w:pPr>
      <w:spacing w:before="120" w:after="120" w:line="240" w:lineRule="auto"/>
      <w:ind w:left="283" w:firstLine="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E22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ОПАРА</dc:creator>
  <cp:keywords/>
  <dc:description/>
  <cp:lastModifiedBy>USER</cp:lastModifiedBy>
  <cp:revision>2</cp:revision>
  <cp:lastPrinted>2024-09-19T12:02:00Z</cp:lastPrinted>
  <dcterms:created xsi:type="dcterms:W3CDTF">2024-10-07T09:44:00Z</dcterms:created>
  <dcterms:modified xsi:type="dcterms:W3CDTF">2024-10-07T09:44:00Z</dcterms:modified>
</cp:coreProperties>
</file>